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default" w:ascii="黑体" w:hAnsi="黑体" w:eastAsia="黑体" w:cs="黑体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val="en-US" w:eastAsia="zh-CN"/>
        </w:rPr>
        <w:t>附件2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永州市农商银行系统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年员工招聘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报考专业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目录</w:t>
      </w:r>
    </w:p>
    <w:p>
      <w:pPr>
        <w:ind w:firstLine="640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一.研究生学历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经济金融类（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产业经济学、理论经济学、经济思想史、经济史、数量经济学、世界经济、西方经济学、人口、资源与环境经济学、国民经济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、区域经济学、应用经济学、财政学、国际贸易学、金融学、保险、金融、国际商务、政治经济学、审计、资产评估、应用统计、统计学。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法学类（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法学、法律、民商法学、诉讼法学、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highlight w:val="none"/>
          <w:lang w:eastAsia="zh-CN"/>
        </w:rPr>
        <w:t>经济法学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、国际法学、法学理论、宪法学与行政法学、刑法学。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计算机类（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计算机科学与技术、软件工程、计算机应用技术、计算机系统结构、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highlight w:val="none"/>
          <w:lang w:eastAsia="zh-CN"/>
        </w:rPr>
        <w:t>计算机软件与理论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、计算机技术。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电子信息类（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highlight w:val="none"/>
          <w:lang w:val="en-US" w:eastAsia="zh-CN"/>
        </w:rPr>
        <w:t>信息与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highlight w:val="none"/>
          <w:lang w:eastAsia="zh-CN"/>
        </w:rPr>
        <w:t>通信工程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、光电信息工程、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网络与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信息安全、通信工程、通信与信息系统、信号与信息处理、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highlight w:val="none"/>
          <w:lang w:eastAsia="zh-CN"/>
        </w:rPr>
        <w:t>微电子学与固体电子学、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电子科学与技术、人工智能、大数据技术与工程。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管理学类（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管理科学与工程、工商管理、企业管理、农林经济管理、农业经济管理、林业经济管理、公共管理、行政管理、项目管理、工程管理、社会保障、土地资源管理、图书情报与档案管理、档案学、会计学、会计。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理学类（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数学、应用数学、基础数学、计算数学、概率论与数理统计、运筹学与控制论。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土木工程与建筑学类（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土木工程、岩土工程、结构工程、市政工程、城乡规划学、建筑技术科学、建筑学、建筑设计及其理论。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文学类（1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文艺学、中国语言文学、语言学及应用语言学、汉语言文字学、中国古代文学、中国古典文献学、中国现当代文学、中国少数民族语言文学、新闻学、传播学、新闻传播学、新闻与传播。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体育学类（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：体育人文社会学、运动人体科学、体育教育训练学、民族传统体育学、体育教育学、体育硕士。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艺术类（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10个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：艺术学、音乐学、舞蹈学、戏剧戏曲学、电影学、广播电视艺术学、美术学、设计艺术学、设计学、艺术硕士。</w:t>
      </w:r>
    </w:p>
    <w:p>
      <w:pPr>
        <w:ind w:firstLine="643" w:firstLineChars="200"/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二.大学本科学历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经济金融类(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经济学、经济统计学、国民经济管理、商务经济学、经济工程、数字经济、财政学、税收学、金融学、金融工程、保险学、投资学、金融数学、信用管理、经济与金融、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金融科技、互联网金融、金融科技、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国际经济与贸易、贸易经济。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法学类(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法学、知识产权、信用风险管理与法律防控、国际经贸规则。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计算机类(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计算机科学与技术、软件工程、网络工程、信息安全、物联网工程、数字媒体技术、智能科学与技术、空间信息与数字技术、电子与计算机工程、数据科学与大数据技术、区块链工程。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电子信息类（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9个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电子信息工程、电子科学与技术、通信工程、微电子科学与工程、光电信息科学与工程、信息工程、电信工程及管理、电子信息科学与技术、人工智能。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管理学类(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管理科学、信息管理与信息系统、工程管理、大数据管理与应用、工程审计、计算金融、工商管理、物流管理、旅游管理、市场营销、人力资源管理、审计学、农林经济管理、农村区域发展、劳动与社会保障、劳动关系、市场营销教育、</w:t>
      </w:r>
      <w:r>
        <w:rPr>
          <w:rFonts w:hint="eastAsia" w:ascii="仿宋" w:hAnsi="仿宋" w:eastAsia="仿宋" w:cs="宋体"/>
          <w:b w:val="0"/>
          <w:bCs/>
          <w:strike w:val="0"/>
          <w:dstrike w:val="0"/>
          <w:color w:val="auto"/>
          <w:kern w:val="36"/>
          <w:sz w:val="32"/>
          <w:szCs w:val="32"/>
          <w:lang w:val="en-US" w:eastAsia="zh-CN"/>
        </w:rPr>
        <w:t>计算金融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、公共关系学、电子商务、电子商务及法律、行政管理、公共事业管理、档案学、</w:t>
      </w:r>
      <w:r>
        <w:rPr>
          <w:rFonts w:hint="eastAsia" w:ascii="仿宋" w:hAnsi="仿宋" w:eastAsia="仿宋" w:cs="宋体"/>
          <w:b w:val="0"/>
          <w:bCs/>
          <w:strike w:val="0"/>
          <w:dstrike w:val="0"/>
          <w:color w:val="auto"/>
          <w:kern w:val="36"/>
          <w:sz w:val="32"/>
          <w:szCs w:val="32"/>
          <w:lang w:val="en-US" w:eastAsia="zh-CN"/>
        </w:rPr>
        <w:t>图书馆学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、国际商务、财务管理、财务会计教育、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会计学、</w:t>
      </w:r>
      <w:r>
        <w:rPr>
          <w:rFonts w:hint="eastAsia" w:ascii="仿宋" w:hAnsi="仿宋" w:eastAsia="仿宋" w:cs="宋体"/>
          <w:b w:val="0"/>
          <w:bCs/>
          <w:strike w:val="0"/>
          <w:dstrike w:val="0"/>
          <w:color w:val="auto"/>
          <w:kern w:val="36"/>
          <w:sz w:val="32"/>
          <w:szCs w:val="32"/>
          <w:lang w:val="en-US" w:eastAsia="zh-CN"/>
        </w:rPr>
        <w:t>国际商务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、财务管理、资产评估。</w:t>
      </w: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理学类(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信息与计算科学、统计学、应用统计学、数学与应用数学、数据计算及应用、人文地理与城乡规划。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土木工程与建筑类（1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土木工程、工程造价、建筑环境与能源应用工程、给排水科学与工程、建筑电气与智能化、城市地下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空间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工程、道路桥梁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与渡河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工程、建筑学、城乡规划、</w:t>
      </w:r>
      <w:r>
        <w:rPr>
          <w:rFonts w:hint="eastAsia" w:ascii="仿宋" w:hAnsi="仿宋" w:eastAsia="仿宋" w:cs="宋体"/>
          <w:b w:val="0"/>
          <w:bCs/>
          <w:strike w:val="0"/>
          <w:dstrike w:val="0"/>
          <w:color w:val="auto"/>
          <w:kern w:val="36"/>
          <w:sz w:val="32"/>
          <w:szCs w:val="32"/>
          <w:lang w:val="en-US" w:eastAsia="zh-CN"/>
        </w:rPr>
        <w:t>城市设计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、风景园林、智能建筑与建造。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文学类（1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汉语言文学、汉语言、中国少数民族语言文学、古典文献学、应用语言学、秘书学、中国语言与文化、新闻学、广播电视学、广告学、传播学、网络与新媒体、数字出版、国际新闻与传播、会展、英语、商务英语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体育类（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13个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体育教育、运动训练、社会体育指导与管理、武术与民族传统体育、运动人体科学、运动康复、休闲体育、体能训练、冰雪运动、电子竞技运动与管理、智能体育工程、体育旅游、运动能力开发。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艺术类（48个）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：艺术史论、艺术管理、音乐表演、音乐学、作曲与作曲技术理论、舞蹈表演、舞蹈学、舞蹈编导、舞蹈教育、航空服务艺术与管理、流行音乐、音乐治疗、流行舞蹈、表演、戏剧学、电影学、戏剧影视文学、广播电视编导、戏剧影视导演、戏剧影视美术设计、录音艺术、播音与主持艺术、动画、影视摄影与制作、影视技术、戏剧教育、美术学、绘画、雕塑、摄影、书法学、中国画、实验艺术、跨媒体艺术、文物保护与修复、漫画、艺术设计学、视觉传达设计、环境设计、产品设计、服装与服饰设计、公共艺术、工艺美术、数字媒体艺术、艺术与科技、陶瓷艺术设计、新媒体艺术、包装设计。</w:t>
      </w:r>
    </w:p>
    <w:p>
      <w:pPr>
        <w:ind w:firstLine="640" w:firstLineChars="200"/>
        <w:rPr>
          <w:rFonts w:hint="default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LHF7c0AAAAAMBAAAPAAAAAAAAAAEAIAAAACIAAABk&#10;cnMvZG93bnJldi54bWxQSwECFAAUAAAACACHTuJAHuYmL9UBAACg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D6A"/>
    <w:rsid w:val="016E318D"/>
    <w:rsid w:val="03917740"/>
    <w:rsid w:val="04480245"/>
    <w:rsid w:val="06D172BC"/>
    <w:rsid w:val="06DD5228"/>
    <w:rsid w:val="0977080E"/>
    <w:rsid w:val="0B707B23"/>
    <w:rsid w:val="0DE66AAE"/>
    <w:rsid w:val="10DF6B4C"/>
    <w:rsid w:val="11A57D8E"/>
    <w:rsid w:val="11F125B4"/>
    <w:rsid w:val="14CE1C8A"/>
    <w:rsid w:val="159F7530"/>
    <w:rsid w:val="185B7B10"/>
    <w:rsid w:val="1A9C0B0E"/>
    <w:rsid w:val="1B102EEF"/>
    <w:rsid w:val="1BC57F02"/>
    <w:rsid w:val="1C8A6718"/>
    <w:rsid w:val="1E7412ED"/>
    <w:rsid w:val="2039253E"/>
    <w:rsid w:val="24343948"/>
    <w:rsid w:val="24E669CA"/>
    <w:rsid w:val="25464B4A"/>
    <w:rsid w:val="27DF76D9"/>
    <w:rsid w:val="28E31629"/>
    <w:rsid w:val="2B1E2803"/>
    <w:rsid w:val="2B67406E"/>
    <w:rsid w:val="2CE5104B"/>
    <w:rsid w:val="2D055DD7"/>
    <w:rsid w:val="32A642F2"/>
    <w:rsid w:val="3351770C"/>
    <w:rsid w:val="33A7080D"/>
    <w:rsid w:val="365D0C74"/>
    <w:rsid w:val="36A970E4"/>
    <w:rsid w:val="380F7053"/>
    <w:rsid w:val="3A9B3F3F"/>
    <w:rsid w:val="3D6B267A"/>
    <w:rsid w:val="3EF061DA"/>
    <w:rsid w:val="3FDF04BA"/>
    <w:rsid w:val="405857FB"/>
    <w:rsid w:val="41C443E8"/>
    <w:rsid w:val="44D03071"/>
    <w:rsid w:val="4717263C"/>
    <w:rsid w:val="48A6207B"/>
    <w:rsid w:val="4C746661"/>
    <w:rsid w:val="4FBF233C"/>
    <w:rsid w:val="52490135"/>
    <w:rsid w:val="52C05B4E"/>
    <w:rsid w:val="52CE1866"/>
    <w:rsid w:val="546F6969"/>
    <w:rsid w:val="54A956FA"/>
    <w:rsid w:val="56B34A04"/>
    <w:rsid w:val="5A3538B2"/>
    <w:rsid w:val="5C2C1C91"/>
    <w:rsid w:val="64180732"/>
    <w:rsid w:val="65475079"/>
    <w:rsid w:val="669D012A"/>
    <w:rsid w:val="676F43EC"/>
    <w:rsid w:val="684C15E6"/>
    <w:rsid w:val="6A693F78"/>
    <w:rsid w:val="6BF259A7"/>
    <w:rsid w:val="6C6A4DFE"/>
    <w:rsid w:val="6CCA50DB"/>
    <w:rsid w:val="6D60037E"/>
    <w:rsid w:val="70AF644C"/>
    <w:rsid w:val="70E70C93"/>
    <w:rsid w:val="714A3317"/>
    <w:rsid w:val="78AF5B92"/>
    <w:rsid w:val="7C03404C"/>
    <w:rsid w:val="7E4C0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 Char"/>
    <w:basedOn w:val="1"/>
    <w:link w:val="5"/>
    <w:qFormat/>
    <w:uiPriority w:val="0"/>
    <w:pPr>
      <w:widowControl/>
      <w:spacing w:before="100"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2021-11-15T07:06:00Z</cp:lastPrinted>
  <dcterms:modified xsi:type="dcterms:W3CDTF">2022-01-03T06:21:06Z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20C72122582B4AF28A6B10CCFBACA5BE</vt:lpwstr>
  </property>
</Properties>
</file>